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C5F6B" w14:textId="77777777" w:rsidR="001F3ABB" w:rsidRDefault="001F3ABB">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01 5000</w:t>
      </w:r>
    </w:p>
    <w:p w14:paraId="17457F7D" w14:textId="77777777" w:rsidR="001F3ABB" w:rsidRDefault="001F3ABB">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TEMPORARY FACILITIES AND CONTROLS</w:t>
      </w:r>
    </w:p>
    <w:p w14:paraId="60389C60" w14:textId="77777777" w:rsidR="001F3ABB" w:rsidRDefault="001F3ABB">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1 GENERAL</w:t>
      </w:r>
    </w:p>
    <w:p w14:paraId="76D3F107"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1.01</w:t>
      </w:r>
      <w:r>
        <w:rPr>
          <w:b w:val="0"/>
          <w:bCs w:val="0"/>
          <w:color w:val="000000"/>
        </w:rPr>
        <w:tab/>
      </w:r>
      <w:r>
        <w:rPr>
          <w:color w:val="000000"/>
        </w:rPr>
        <w:t>SECTION INCLUDES</w:t>
      </w:r>
    </w:p>
    <w:p w14:paraId="3BD297CC"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Temporary utilities.</w:t>
      </w:r>
    </w:p>
    <w:p w14:paraId="19164980"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Temporary telecommunications services.</w:t>
      </w:r>
    </w:p>
    <w:p w14:paraId="070E658E"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Temporary telephone service.</w:t>
      </w:r>
    </w:p>
    <w:p w14:paraId="4E5AB8F3"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Temporary sanitary facilities.</w:t>
      </w:r>
    </w:p>
    <w:p w14:paraId="09761D3E"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Temporary Controls: Barriers, enclosures, and fencing.</w:t>
      </w:r>
    </w:p>
    <w:p w14:paraId="134C9AA2"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Security requirements.</w:t>
      </w:r>
    </w:p>
    <w:p w14:paraId="7CD4FAC9"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Vehicular access and parking.</w:t>
      </w:r>
    </w:p>
    <w:p w14:paraId="11A5EB3B"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Waste removal facilities and services.</w:t>
      </w:r>
    </w:p>
    <w:p w14:paraId="253DF3CD"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Project identification sign.</w:t>
      </w:r>
    </w:p>
    <w:p w14:paraId="54BED03F"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J.</w:t>
      </w:r>
      <w:r>
        <w:rPr>
          <w:color w:val="000000"/>
        </w:rPr>
        <w:tab/>
        <w:t>Field offices.</w:t>
      </w:r>
    </w:p>
    <w:p w14:paraId="3747D362"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K.</w:t>
      </w:r>
      <w:r>
        <w:rPr>
          <w:color w:val="000000"/>
        </w:rPr>
        <w:tab/>
        <w:t>Permits.</w:t>
      </w:r>
    </w:p>
    <w:p w14:paraId="59852FEA"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1.02</w:t>
      </w:r>
      <w:r>
        <w:rPr>
          <w:b w:val="0"/>
          <w:bCs w:val="0"/>
          <w:color w:val="000000"/>
        </w:rPr>
        <w:tab/>
      </w:r>
      <w:r>
        <w:rPr>
          <w:color w:val="000000"/>
        </w:rPr>
        <w:t>RELATED REQUIREMENTS</w:t>
      </w:r>
    </w:p>
    <w:p w14:paraId="658C11A0"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r>
    </w:p>
    <w:p w14:paraId="498D1D5D"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1.03</w:t>
      </w:r>
      <w:r>
        <w:rPr>
          <w:b w:val="0"/>
          <w:bCs w:val="0"/>
          <w:color w:val="000000"/>
        </w:rPr>
        <w:tab/>
      </w:r>
      <w:r>
        <w:rPr>
          <w:color w:val="000000"/>
        </w:rPr>
        <w:t xml:space="preserve">TEMPORARY UTILITIES </w:t>
      </w:r>
    </w:p>
    <w:p w14:paraId="45AC4463"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sidR="00757BD4">
        <w:rPr>
          <w:color w:val="000000"/>
        </w:rPr>
        <w:tab/>
        <w:t>On all new construction, additions, and new sites</w:t>
      </w:r>
      <w:r>
        <w:rPr>
          <w:color w:val="000000"/>
        </w:rPr>
        <w:t>; General Contractor to provide and pay for all electrical power and water required for construction purposes.</w:t>
      </w:r>
    </w:p>
    <w:p w14:paraId="7CC86E5E"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New permanent facilities may be used with Owner's approval on a project by project basis.</w:t>
      </w:r>
    </w:p>
    <w:p w14:paraId="303EF546"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1.04</w:t>
      </w:r>
      <w:r>
        <w:rPr>
          <w:b w:val="0"/>
          <w:bCs w:val="0"/>
          <w:color w:val="000000"/>
        </w:rPr>
        <w:tab/>
      </w:r>
      <w:r>
        <w:rPr>
          <w:color w:val="000000"/>
        </w:rPr>
        <w:t>TELECOMMUNICATIONS SERVICES</w:t>
      </w:r>
    </w:p>
    <w:p w14:paraId="7A545245"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Provide, maintain, and pay for cellular telecommunications services to field office at time of project mobilization.</w:t>
      </w:r>
    </w:p>
    <w:p w14:paraId="0FE52B16"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Telecommunications services shall include:</w:t>
      </w:r>
    </w:p>
    <w:p w14:paraId="65B2B4F2" w14:textId="77777777" w:rsidR="001F3ABB" w:rsidRDefault="001F3AB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Cellular Telephone or Land Line service (Contractor's Option): 1 lines, minimum if provided; one handset per line.</w:t>
      </w:r>
    </w:p>
    <w:p w14:paraId="13D48C79" w14:textId="77777777" w:rsidR="001F3ABB" w:rsidRDefault="001F3AB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Internet Connections: Minimum of one; DSL modem or faster.</w:t>
      </w:r>
    </w:p>
    <w:p w14:paraId="5C1DA84A" w14:textId="77777777" w:rsidR="001F3ABB" w:rsidRDefault="001F3AB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Email: Account/address reserved for project use.</w:t>
      </w:r>
    </w:p>
    <w:p w14:paraId="78CE10C5"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1.05</w:t>
      </w:r>
      <w:r>
        <w:rPr>
          <w:b w:val="0"/>
          <w:bCs w:val="0"/>
          <w:color w:val="000000"/>
        </w:rPr>
        <w:tab/>
      </w:r>
      <w:r>
        <w:rPr>
          <w:color w:val="000000"/>
        </w:rPr>
        <w:t>TEMPORARY SANITARY FACILITIES</w:t>
      </w:r>
    </w:p>
    <w:p w14:paraId="1466595E"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Provide and maintain required facilities and enclosures. Provide at time of project mobilization.</w:t>
      </w:r>
    </w:p>
    <w:p w14:paraId="357F321B"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Maintain daily in clean and sanitary condition.</w:t>
      </w:r>
    </w:p>
    <w:p w14:paraId="6BB2102B"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At end of construction, return facilities to same or better condition as originally found.</w:t>
      </w:r>
    </w:p>
    <w:p w14:paraId="29234413"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1.06</w:t>
      </w:r>
      <w:r>
        <w:rPr>
          <w:b w:val="0"/>
          <w:bCs w:val="0"/>
          <w:color w:val="000000"/>
        </w:rPr>
        <w:tab/>
      </w:r>
      <w:r>
        <w:rPr>
          <w:color w:val="000000"/>
        </w:rPr>
        <w:t>BARRIERS</w:t>
      </w:r>
    </w:p>
    <w:p w14:paraId="48F74985"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Provide barriers to prevent unauthorized entry to construction areas, to prevent access to areas that could be hazardous to workers or the public, to allow for owner's use of site and to protect existing facilities and adjacent properties from damage from construction operations.</w:t>
      </w:r>
    </w:p>
    <w:p w14:paraId="51CC4B22"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Provide and maintain orange plastic fencing with steel T posts at 20' on center to isolate "natural area" to remain undisturbed during construction.</w:t>
      </w:r>
    </w:p>
    <w:p w14:paraId="256B2CB2"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Provide and maintain 6' chain link fence with posts around 3 existing water wells.</w:t>
      </w:r>
    </w:p>
    <w:p w14:paraId="1B9E7E3C"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Provide 2 x 4 x 8' high wood protection barrier around trunks of trees to remain that are not in area marked "natural area". In addition provide 4' high orange plastic hurricane fencing at drip line. Enforce parking restriction under all trees.</w:t>
      </w:r>
    </w:p>
    <w:p w14:paraId="2A5D87E9"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E.</w:t>
      </w:r>
      <w:r>
        <w:rPr>
          <w:color w:val="000000"/>
        </w:rPr>
        <w:tab/>
        <w:t>Provide protection for plants designated to remain. Replace damaged plants. Fence around areas designated on plans to protect vegetation during construction. Enforce no traffic zones to preserve and protect designated areas.</w:t>
      </w:r>
    </w:p>
    <w:p w14:paraId="6133AD64"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Protect non-owned vehicular traffic, stored materials, site, and structures from damage.</w:t>
      </w:r>
    </w:p>
    <w:p w14:paraId="168FB491"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1.07</w:t>
      </w:r>
      <w:r>
        <w:rPr>
          <w:b w:val="0"/>
          <w:bCs w:val="0"/>
          <w:color w:val="000000"/>
        </w:rPr>
        <w:tab/>
      </w:r>
      <w:r>
        <w:rPr>
          <w:color w:val="000000"/>
        </w:rPr>
        <w:t>FENCING</w:t>
      </w:r>
    </w:p>
    <w:p w14:paraId="220ECCFC"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Construction: Provide temporary fencing as required for project by Owner and Architect.</w:t>
      </w:r>
    </w:p>
    <w:p w14:paraId="2CDA9CC4"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Construction: 6' Commercial grade chain link fence and 4' orange plastic mesh hurricane fence as required by Owner and/or indicated on drawings. See barriers specification above for details.</w:t>
      </w:r>
    </w:p>
    <w:p w14:paraId="59BCCE0A"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1.08</w:t>
      </w:r>
      <w:r>
        <w:rPr>
          <w:b w:val="0"/>
          <w:bCs w:val="0"/>
          <w:color w:val="000000"/>
        </w:rPr>
        <w:tab/>
      </w:r>
      <w:r>
        <w:rPr>
          <w:color w:val="000000"/>
        </w:rPr>
        <w:t>INTERIOR ENCLOSURES</w:t>
      </w:r>
    </w:p>
    <w:p w14:paraId="3B39305F"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Provide temporary partitions and ceilings as indicated to separate work areas from Owner-occupied areas, to prevent penetration of dust and moisture into Owner-occupied areas, and to prevent damage to existing materials and equipment.</w:t>
      </w:r>
    </w:p>
    <w:p w14:paraId="1C018514"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Construction: Framing and reinforced polyethylene sheet materials with closed joints and sealed edges at intersections with existing surfaces:</w:t>
      </w:r>
    </w:p>
    <w:p w14:paraId="015B1E92"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1.09</w:t>
      </w:r>
      <w:r>
        <w:rPr>
          <w:b w:val="0"/>
          <w:bCs w:val="0"/>
          <w:color w:val="000000"/>
        </w:rPr>
        <w:tab/>
      </w:r>
      <w:r>
        <w:rPr>
          <w:color w:val="000000"/>
        </w:rPr>
        <w:t xml:space="preserve">SECURITY </w:t>
      </w:r>
    </w:p>
    <w:p w14:paraId="1FB07366"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Provide security and facilities to protect Work, existing facilities, and Owner's operations from unauthorized entry, vandalism, or theft.</w:t>
      </w:r>
    </w:p>
    <w:p w14:paraId="4F47D7E9"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Coordinate with Owner's security program.</w:t>
      </w:r>
    </w:p>
    <w:p w14:paraId="1232F268"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1.10</w:t>
      </w:r>
      <w:r>
        <w:rPr>
          <w:b w:val="0"/>
          <w:bCs w:val="0"/>
          <w:color w:val="000000"/>
        </w:rPr>
        <w:tab/>
      </w:r>
      <w:r>
        <w:rPr>
          <w:color w:val="000000"/>
        </w:rPr>
        <w:t xml:space="preserve">VEHICULAR ACCESS AND PARKING </w:t>
      </w:r>
    </w:p>
    <w:p w14:paraId="478A3907"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Coordinate access and haul routes with governing authorities and Owner.</w:t>
      </w:r>
    </w:p>
    <w:p w14:paraId="1CBA92B1"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Provide and maintain access to fire hydrants, free of obstructions.</w:t>
      </w:r>
    </w:p>
    <w:p w14:paraId="3C9A5F47"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Provide means of removing mud from vehicle wheels before entering streets.</w:t>
      </w:r>
    </w:p>
    <w:p w14:paraId="0945EB82"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Designated existing on-site roads may be used for construction traffic.</w:t>
      </w:r>
    </w:p>
    <w:p w14:paraId="5A687CFE"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Provide temporary parking areas to accommodate construction personnel. When site space is not adequate, provide additional off-site parking. Restore landscaping and permanent facilities damaged by all temporary on site parking to condition acceptable to Owner.</w:t>
      </w:r>
    </w:p>
    <w:p w14:paraId="759000E6"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Existing parking areas may not be used for construction parking.</w:t>
      </w:r>
    </w:p>
    <w:p w14:paraId="307F7596"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1.11</w:t>
      </w:r>
      <w:r>
        <w:rPr>
          <w:b w:val="0"/>
          <w:bCs w:val="0"/>
          <w:color w:val="000000"/>
        </w:rPr>
        <w:tab/>
      </w:r>
      <w:r>
        <w:rPr>
          <w:color w:val="000000"/>
        </w:rPr>
        <w:t>WASTE REMOVAL</w:t>
      </w:r>
    </w:p>
    <w:p w14:paraId="24CEC30D"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See Section 01 7419 - Waste Management, for additional requirements.</w:t>
      </w:r>
    </w:p>
    <w:p w14:paraId="2B1D8F1C"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Provide waste removal facilities and services as required to maintain the site in clean and orderly condition.</w:t>
      </w:r>
    </w:p>
    <w:p w14:paraId="2807E04B"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Provide containers with lids. Remove trash from site weekly.</w:t>
      </w:r>
    </w:p>
    <w:p w14:paraId="51345CC9"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If materials to be recycled or re-used on the project must be stored on-site, provide suitable non-combustible containers; locate containers holding flammable material outside the structure unless otherwise approved by the authorities having jurisdiction.</w:t>
      </w:r>
    </w:p>
    <w:p w14:paraId="60D8660E"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Open free-fall chutes are not permitted. Terminate closed chutes into appropriate containers with lids.</w:t>
      </w:r>
    </w:p>
    <w:p w14:paraId="68D01B86"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1.12</w:t>
      </w:r>
      <w:r>
        <w:rPr>
          <w:b w:val="0"/>
          <w:bCs w:val="0"/>
          <w:color w:val="000000"/>
        </w:rPr>
        <w:tab/>
      </w:r>
      <w:r>
        <w:rPr>
          <w:color w:val="000000"/>
        </w:rPr>
        <w:t>PROJECT IDENTIFICATION</w:t>
      </w:r>
    </w:p>
    <w:p w14:paraId="12BCC7DD"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Provide 4' x 8' x 3/4" MDO plywood project identification sign of design and construction indicated on Drawings.</w:t>
      </w:r>
    </w:p>
    <w:p w14:paraId="6F4C1724"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Erect on site at location established by Architect. under existing sign.</w:t>
      </w:r>
    </w:p>
    <w:p w14:paraId="5520A036"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No other signs are allowed without Owner permission except those required by law.</w:t>
      </w:r>
    </w:p>
    <w:p w14:paraId="5FAF1341"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1.13</w:t>
      </w:r>
      <w:r>
        <w:rPr>
          <w:b w:val="0"/>
          <w:bCs w:val="0"/>
          <w:color w:val="000000"/>
        </w:rPr>
        <w:tab/>
      </w:r>
      <w:r>
        <w:rPr>
          <w:color w:val="000000"/>
        </w:rPr>
        <w:t xml:space="preserve">FIELD OFFICES </w:t>
      </w:r>
    </w:p>
    <w:p w14:paraId="5A828412"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Office: Weathertight, with lighting, electrical outlets, heating, cooling equipment, and equipped with sturdy furniture, drawing rack and drawing display table. Minimum size 8' x 24'.</w:t>
      </w:r>
    </w:p>
    <w:p w14:paraId="5C11901D"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B.</w:t>
      </w:r>
      <w:r>
        <w:rPr>
          <w:color w:val="000000"/>
        </w:rPr>
        <w:tab/>
        <w:t>Provide space for Project meetings, with table and chairs to accommodate 1 6 persons.</w:t>
      </w:r>
    </w:p>
    <w:p w14:paraId="28D27FC1"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Locate offices a minimum distance of 30 feet from existing and new structures.</w:t>
      </w:r>
    </w:p>
    <w:p w14:paraId="2E7BD313"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1.14</w:t>
      </w:r>
      <w:r>
        <w:rPr>
          <w:b w:val="0"/>
          <w:bCs w:val="0"/>
          <w:color w:val="000000"/>
        </w:rPr>
        <w:tab/>
      </w:r>
      <w:r>
        <w:rPr>
          <w:color w:val="000000"/>
        </w:rPr>
        <w:t>PERMITS &amp; UTILITY CHARGES</w:t>
      </w:r>
    </w:p>
    <w:p w14:paraId="5F5D5013"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 xml:space="preserve">The project is located in </w:t>
      </w:r>
      <w:r w:rsidR="008753FB">
        <w:rPr>
          <w:color w:val="000000"/>
        </w:rPr>
        <w:t>Guadalupe County</w:t>
      </w:r>
      <w:r>
        <w:rPr>
          <w:color w:val="000000"/>
        </w:rPr>
        <w:t xml:space="preserve"> and applicable permits and fees will apply. The Architect will apply for building permit and the Owner will pay for the Building Permit Fee. The General Contractor is responsible for obtaining building permit. Contractor (either General or Subcontractor) is responsible for obtaining and paying for any and all licenses or permits that apply for individual trades such as Plumbing, HVAC, Electrical, etc. Permit Fee is available at Municipal Authority.</w:t>
      </w:r>
    </w:p>
    <w:p w14:paraId="19D5D062"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See Civil Drawings for State of Texas NPDES requirements for this project.</w:t>
      </w:r>
    </w:p>
    <w:p w14:paraId="3AA7ED29"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All permanent utility connection fees and charges will be paid by Somerset ISD directly and obtained by the General Contractor in a manner and fashion to facilitate the construction schedule of the Work.</w:t>
      </w:r>
    </w:p>
    <w:p w14:paraId="57420227"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General Contractor responsible for all temporary utility requirements, fees and permits.</w:t>
      </w:r>
    </w:p>
    <w:p w14:paraId="1A597E38" w14:textId="77777777" w:rsidR="001F3ABB" w:rsidRDefault="001F3AB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1.15</w:t>
      </w:r>
      <w:r>
        <w:rPr>
          <w:b w:val="0"/>
          <w:bCs w:val="0"/>
          <w:color w:val="000000"/>
        </w:rPr>
        <w:tab/>
      </w:r>
      <w:r>
        <w:rPr>
          <w:color w:val="000000"/>
        </w:rPr>
        <w:t>REMOVAL OF UTILITIES, FACILITIES, AND CONTROLS</w:t>
      </w:r>
    </w:p>
    <w:p w14:paraId="764BDAF8"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Remove temporary utilities, equipment, facilities, materials, prior to Substantial Completion inspection.</w:t>
      </w:r>
    </w:p>
    <w:p w14:paraId="571C57E0"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Remove underground installations to a minimum depth of 2 feet. Grade site as indicated.</w:t>
      </w:r>
    </w:p>
    <w:p w14:paraId="756408E9"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Clean and repair damage caused by installation or use of temporary work.</w:t>
      </w:r>
    </w:p>
    <w:p w14:paraId="19B6B900"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Restore existing facilities used during construction to original condition.</w:t>
      </w:r>
    </w:p>
    <w:p w14:paraId="11E3ED46" w14:textId="77777777" w:rsidR="001F3ABB" w:rsidRDefault="001F3AB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Restore new permanent facilities used during construction to specified condition.</w:t>
      </w:r>
    </w:p>
    <w:p w14:paraId="701259B6" w14:textId="77777777" w:rsidR="001F3ABB" w:rsidRDefault="001F3ABB">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2 PRODUCTS - NOT USED</w:t>
      </w:r>
    </w:p>
    <w:p w14:paraId="0B089FAB" w14:textId="77777777" w:rsidR="001F3ABB" w:rsidRDefault="001F3ABB">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3 EXECUTION - NOT USED</w:t>
      </w:r>
    </w:p>
    <w:p w14:paraId="64E22308" w14:textId="77777777" w:rsidR="001F3ABB" w:rsidRDefault="001F3ABB">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1F3ABB">
      <w:headerReference w:type="default"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84C1C" w14:textId="77777777" w:rsidR="00EF1C75" w:rsidRDefault="00EF1C75">
      <w:pPr>
        <w:spacing w:after="0" w:line="240" w:lineRule="auto"/>
      </w:pPr>
      <w:r>
        <w:separator/>
      </w:r>
    </w:p>
  </w:endnote>
  <w:endnote w:type="continuationSeparator" w:id="0">
    <w:p w14:paraId="611B605C" w14:textId="77777777" w:rsidR="00EF1C75" w:rsidRDefault="00EF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2354B" w14:textId="77777777" w:rsidR="001F3ABB" w:rsidRDefault="001F3ABB">
    <w:pPr>
      <w:pStyle w:val="Normal0"/>
      <w:tabs>
        <w:tab w:val="center" w:pos="4665"/>
        <w:tab w:val="right" w:pos="9360"/>
      </w:tabs>
      <w:rPr>
        <w:color w:val="000000"/>
        <w:sz w:val="20"/>
        <w:szCs w:val="20"/>
      </w:rPr>
    </w:pPr>
    <w:r>
      <w:rPr>
        <w:rStyle w:val="Keyword"/>
        <w:rFonts w:cs="Arial"/>
      </w:rPr>
      <w:t>TEMPORARY FACILITIES AND CONTROLS</w:t>
    </w:r>
    <w:r>
      <w:rPr>
        <w:color w:val="000000"/>
        <w:sz w:val="20"/>
        <w:szCs w:val="20"/>
      </w:rPr>
      <w:tab/>
    </w:r>
    <w:r>
      <w:rPr>
        <w:color w:val="000000"/>
        <w:sz w:val="20"/>
        <w:szCs w:val="20"/>
      </w:rPr>
      <w:tab/>
    </w:r>
    <w:r>
      <w:rPr>
        <w:rStyle w:val="Keyword"/>
        <w:rFonts w:cs="Arial"/>
      </w:rPr>
      <w:t xml:space="preserve">01 5000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sidR="008753FB">
      <w:rPr>
        <w:rStyle w:val="Keyword"/>
        <w:rFonts w:cs="Arial"/>
        <w:noProof/>
      </w:rPr>
      <w:t>3</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sidR="008753FB">
      <w:rPr>
        <w:rStyle w:val="Keyword"/>
        <w:rFonts w:cs="Arial"/>
        <w:noProof/>
      </w:rPr>
      <w:t>3</w:t>
    </w:r>
    <w:r>
      <w:rPr>
        <w:rStyle w:val="Keyword"/>
        <w:rFonts w:cs="Arial"/>
      </w:rPr>
      <w:fldChar w:fldCharType="end"/>
    </w:r>
  </w:p>
  <w:p w14:paraId="24D3341F" w14:textId="77777777" w:rsidR="001F3ABB" w:rsidRDefault="001F3ABB">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C754B" w14:textId="77777777" w:rsidR="00EF1C75" w:rsidRDefault="00EF1C75">
      <w:pPr>
        <w:spacing w:after="0" w:line="240" w:lineRule="auto"/>
      </w:pPr>
      <w:r>
        <w:separator/>
      </w:r>
    </w:p>
  </w:footnote>
  <w:footnote w:type="continuationSeparator" w:id="0">
    <w:p w14:paraId="07E5DEAB" w14:textId="77777777" w:rsidR="00EF1C75" w:rsidRDefault="00EF1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BD6A2" w14:textId="77777777" w:rsidR="00711EEA" w:rsidRDefault="00711EEA" w:rsidP="00711EEA">
    <w:pPr>
      <w:pStyle w:val="Normal0"/>
      <w:tabs>
        <w:tab w:val="center" w:pos="4665"/>
        <w:tab w:val="right" w:pos="9360"/>
      </w:tabs>
      <w:rPr>
        <w:sz w:val="20"/>
        <w:szCs w:val="20"/>
      </w:rPr>
    </w:pPr>
    <w:r>
      <w:rPr>
        <w:sz w:val="20"/>
        <w:szCs w:val="20"/>
      </w:rPr>
      <w:t>2024 Gonzales Healthcare Expansion</w:t>
    </w:r>
  </w:p>
  <w:p w14:paraId="251AF480" w14:textId="77777777" w:rsidR="001F3ABB" w:rsidRDefault="001F3ABB">
    <w:pPr>
      <w:pStyle w:val="Normal0"/>
      <w:tabs>
        <w:tab w:val="center" w:pos="4665"/>
        <w:tab w:val="right" w:pos="9360"/>
      </w:tabs>
      <w:rPr>
        <w:sz w:val="20"/>
        <w:szCs w:val="20"/>
      </w:rPr>
    </w:pPr>
    <w:r>
      <w:rPr>
        <w:sz w:val="20"/>
        <w:szCs w:val="20"/>
      </w:rPr>
      <w:t>Bid Documents</w:t>
    </w:r>
  </w:p>
  <w:p w14:paraId="1622A779" w14:textId="77777777" w:rsidR="001F3ABB" w:rsidRDefault="001F3ABB">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D4"/>
    <w:rsid w:val="001F3ABB"/>
    <w:rsid w:val="003278EC"/>
    <w:rsid w:val="003564D6"/>
    <w:rsid w:val="003E3762"/>
    <w:rsid w:val="0058046D"/>
    <w:rsid w:val="00711EEA"/>
    <w:rsid w:val="00757BD4"/>
    <w:rsid w:val="007E3993"/>
    <w:rsid w:val="008753FB"/>
    <w:rsid w:val="0088414C"/>
    <w:rsid w:val="008C26EE"/>
    <w:rsid w:val="00EF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C418A"/>
  <w14:defaultImageDpi w14:val="0"/>
  <w15:docId w15:val="{3132F006-0275-4A0A-B52D-F17D6A88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8C26EE"/>
    <w:pPr>
      <w:tabs>
        <w:tab w:val="center" w:pos="4680"/>
        <w:tab w:val="right" w:pos="9360"/>
      </w:tabs>
    </w:pPr>
  </w:style>
  <w:style w:type="character" w:customStyle="1" w:styleId="HeaderChar">
    <w:name w:val="Header Char"/>
    <w:basedOn w:val="DefaultParagraphFont"/>
    <w:link w:val="Header"/>
    <w:uiPriority w:val="99"/>
    <w:locked/>
    <w:rsid w:val="008C26EE"/>
    <w:rPr>
      <w:rFonts w:cs="Times New Roman"/>
    </w:rPr>
  </w:style>
  <w:style w:type="paragraph" w:styleId="Footer">
    <w:name w:val="footer"/>
    <w:basedOn w:val="Normal"/>
    <w:link w:val="FooterChar"/>
    <w:uiPriority w:val="99"/>
    <w:unhideWhenUsed/>
    <w:rsid w:val="008C26EE"/>
    <w:pPr>
      <w:tabs>
        <w:tab w:val="center" w:pos="4680"/>
        <w:tab w:val="right" w:pos="9360"/>
      </w:tabs>
    </w:pPr>
  </w:style>
  <w:style w:type="character" w:customStyle="1" w:styleId="FooterChar">
    <w:name w:val="Footer Char"/>
    <w:basedOn w:val="DefaultParagraphFont"/>
    <w:link w:val="Footer"/>
    <w:uiPriority w:val="99"/>
    <w:locked/>
    <w:rsid w:val="008C26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0926">
      <w:marLeft w:val="0"/>
      <w:marRight w:val="0"/>
      <w:marTop w:val="0"/>
      <w:marBottom w:val="0"/>
      <w:divBdr>
        <w:top w:val="none" w:sz="0" w:space="0" w:color="auto"/>
        <w:left w:val="none" w:sz="0" w:space="0" w:color="auto"/>
        <w:bottom w:val="none" w:sz="0" w:space="0" w:color="auto"/>
        <w:right w:val="none" w:sz="0" w:space="0" w:color="auto"/>
      </w:divBdr>
    </w:div>
    <w:div w:id="1731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43EC4E-02D3-47DA-B8BB-C2799E417E0C}">
  <ds:schemaRefs>
    <ds:schemaRef ds:uri="http://schemas.microsoft.com/sharepoint/v3/contenttype/forms"/>
  </ds:schemaRefs>
</ds:datastoreItem>
</file>

<file path=customXml/itemProps2.xml><?xml version="1.0" encoding="utf-8"?>
<ds:datastoreItem xmlns:ds="http://schemas.openxmlformats.org/officeDocument/2006/customXml" ds:itemID="{57C0B1CD-2607-4D19-B652-A54D027FA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6A4DA-6AA4-4DF4-AD8C-8A08D95B5F34}">
  <ds:schemaRefs>
    <ds:schemaRef ds:uri="http://schemas.microsoft.com/office/2006/metadata/properties"/>
    <ds:schemaRef ds:uri="http://schemas.microsoft.com/office/infopath/2007/PartnerControls"/>
    <ds:schemaRef ds:uri="5bdf3b42-e9a4-40b8-bcfd-84e0cc412891"/>
    <ds:schemaRef ds:uri="4d3fbaff-01fa-4477-a3a1-65664a3af6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5905</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Bird</dc:creator>
  <cp:keywords/>
  <dc:description/>
  <cp:lastModifiedBy>Garrett Martin</cp:lastModifiedBy>
  <cp:revision>3</cp:revision>
  <dcterms:created xsi:type="dcterms:W3CDTF">2024-03-02T16:26:00Z</dcterms:created>
  <dcterms:modified xsi:type="dcterms:W3CDTF">2024-03-02T16:42:00Z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